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压力，因此缓存技术应运而生，该技术实现了对热点数据的高速缓存，可以大大缓解后端数据库的压力。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b/>
          <w:bCs/>
          <w:color w:val="FF0000"/>
          <w:u w:val="single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 100000+QPS，这是因为：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另外单线程也能处理高并发请求，还可以</w:t>
      </w:r>
      <w:r>
        <w:rPr>
          <w:rFonts w:hint="eastAsia"/>
          <w:color w:val="FF0000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无需处理并发问题，降低系统复杂度。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最基本的数据类型，其值最大可存储512M，二进制安全（Redis的String可以包含任何二进制数据，包含jpg对象等）。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列表，按照String元素插入顺序排序。其顺序为后进先出。由于其具有栈的特性，所以可以实现如“最新消息排行榜”这类的功能。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709160"/>
            <wp:effectExtent l="0" t="0" r="8890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RDB持久化是将当前进程中的数据生成快照保存到硬盘(因此也称作快照持久化)，保存的文件后缀是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RDB持久化会在某个特定的间隔保存那个时间点的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1524000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color w:val="FF0000"/>
          <w:lang w:val="en-US" w:eastAsia="zh-CN"/>
        </w:rPr>
        <w:t>阻塞Redis的服务器进程，直到RDB文件被创建完毕。SAVE命令很少被使用，因为其会阻塞主线程来保证快照的写入，由于Redis是使用一个主线程来接收所有客户端请求，这样会阻塞所有客户端请求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写命令记录到日志文件中，AOF持久化会将被执行的写命令写到AOF的文件末尾，以此来记录数据发生的变化，因此只要redis从头到尾执行一次AOF文件所包含的所有写命令，就可以恢复AOF文件的记录数据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Redis事务可以一次执行多个命令（允许在一次单独的步骤中执行一组命令），并且带有以下两个重要的保证：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批量操作在发送eXEC命令前被放入队列缓存；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收到EXEC命令后进入事务执行，事务中任意命令执行失败，其余的命令依然被执行；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在事务执行过程中，其他客户端提交的命令请求不会插入到事务执行命令序列中。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Redis会将一个事务中的所有命令序列化，然后按顺序地串行化执行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执行中不会被其他命令插入，不允许加塞。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一个事务从开始到执行会经历以下三个阶段：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开始事务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命令入队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执行事务</w:t>
      </w:r>
    </w:p>
    <w:p>
      <w:pPr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注：redis事务的实现机制比mysql的简单多，即串行化。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EXEC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DISCARD放弃队列运行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06370"/>
            <wp:effectExtent l="0" t="0" r="8890" b="1143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事务错误处理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事务WATCH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60625"/>
            <wp:effectExtent l="0" t="0" r="10795" b="317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Sentinel（哨兵）是Redis的高可用解决方案：由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监控：检查主从服务器是否运行正常。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自动故障迁移：主从切换（在Master宕机后，将其中一个Slave转为Master，其他的Slave从该节点同步数据）。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 Redis 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使用SETNX实现，SETNX key value：如果Key不存在，则创建并赋值。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1238250"/>
            <wp:effectExtent l="0" t="0" r="63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但是如果真的这么做，就会存在一个问题，因为SETNX是长久存在的，所以假设一个客户端正在访问资源，并且上锁，那么当这个客户端结束访问时，该锁依旧存在，后来者也无法成功获取锁，这个该如何解决呢？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由于SETNX并不支持传入EXPIRE参数，所以我们可以直接使用EXPIRE指令来对特定的Key来设置过期时间。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19225"/>
            <wp:effectExtent l="0" t="0" r="10160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 Second 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 MilliSecond 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弥补：可以通过在应用层引入Sleep机制去调用LPOP重试。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81245" cy="2228850"/>
            <wp:effectExtent l="0" t="0" r="146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缺点：占用空间大，表更新比较多，影响性能，数据量大时需要用cache辅助；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071DC21"/>
    <w:multiLevelType w:val="singleLevel"/>
    <w:tmpl w:val="9071DC2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EC8C934C"/>
    <w:multiLevelType w:val="singleLevel"/>
    <w:tmpl w:val="EC8C934C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9"/>
  </w:num>
  <w:num w:numId="5">
    <w:abstractNumId w:val="3"/>
  </w:num>
  <w:num w:numId="6">
    <w:abstractNumId w:val="1"/>
  </w:num>
  <w:num w:numId="7">
    <w:abstractNumId w:val="5"/>
  </w:num>
  <w:num w:numId="8">
    <w:abstractNumId w:val="0"/>
  </w:num>
  <w:num w:numId="9">
    <w:abstractNumId w:val="6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4EC7A69"/>
    <w:rsid w:val="05DD1958"/>
    <w:rsid w:val="06696384"/>
    <w:rsid w:val="06D265C0"/>
    <w:rsid w:val="06F1776F"/>
    <w:rsid w:val="07675944"/>
    <w:rsid w:val="0850765D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E643E4"/>
    <w:rsid w:val="12884BAB"/>
    <w:rsid w:val="13653182"/>
    <w:rsid w:val="13C5445B"/>
    <w:rsid w:val="13CD67FE"/>
    <w:rsid w:val="14AB3744"/>
    <w:rsid w:val="15460524"/>
    <w:rsid w:val="158B4EC5"/>
    <w:rsid w:val="159803FE"/>
    <w:rsid w:val="15BD0545"/>
    <w:rsid w:val="16650E9F"/>
    <w:rsid w:val="177E1FB7"/>
    <w:rsid w:val="17A51BE0"/>
    <w:rsid w:val="195D42B0"/>
    <w:rsid w:val="19A00A8D"/>
    <w:rsid w:val="19A62894"/>
    <w:rsid w:val="1A930285"/>
    <w:rsid w:val="1B42319C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19808B2"/>
    <w:rsid w:val="222C3251"/>
    <w:rsid w:val="229E56F6"/>
    <w:rsid w:val="235E3F83"/>
    <w:rsid w:val="24FE6F15"/>
    <w:rsid w:val="25144975"/>
    <w:rsid w:val="25555841"/>
    <w:rsid w:val="25BB5DD2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4E17BD"/>
    <w:rsid w:val="466B4ADE"/>
    <w:rsid w:val="468D1707"/>
    <w:rsid w:val="472C4865"/>
    <w:rsid w:val="47AA5CBF"/>
    <w:rsid w:val="4850199F"/>
    <w:rsid w:val="48997299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A76CC0"/>
    <w:rsid w:val="5C234DFD"/>
    <w:rsid w:val="5C8E56E0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D5B48A3"/>
    <w:rsid w:val="6D9A4E0C"/>
    <w:rsid w:val="6D9F5214"/>
    <w:rsid w:val="6DA9778C"/>
    <w:rsid w:val="6E0B12EF"/>
    <w:rsid w:val="6EE17BA2"/>
    <w:rsid w:val="6F683E4D"/>
    <w:rsid w:val="70DF7213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2020-10-29T07:01:12Z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